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Pavement crew job packet</w:t>
      </w:r>
    </w:p>
    <w:p>
      <w:r>
        <w:t>Keep the approved scope, products and field instructions in one packet so the crew can deliver the same work that was priced.</w:t>
      </w:r>
    </w:p>
    <w:p>
      <w:pPr>
        <w:pStyle w:val="Heading1"/>
      </w:pPr>
      <w:r>
        <w:t>Job and scope</w:t>
      </w:r>
    </w:p>
    <w:p>
      <w:pPr>
        <w:spacing w:after="40"/>
      </w:pPr>
      <w:r>
        <w:rPr>
          <w:b/>
        </w:rPr>
        <w:t>Customer address job ID and contact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Approved proposal layout and change order revisions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Included work exclusions and quantities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pStyle w:val="Heading1"/>
      </w:pPr>
      <w:r>
        <w:t>Materials and equipment</w:t>
      </w:r>
    </w:p>
    <w:p>
      <w:pPr>
        <w:spacing w:after="40"/>
      </w:pPr>
      <w:r>
        <w:rPr>
          <w:b/>
        </w:rPr>
        <w:t>Exact product current TDS SDS and batch records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Mix coat or geometry basis and package quantities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Equipment tools spare parts and inspections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pStyle w:val="Heading1"/>
      </w:pPr>
      <w:r>
        <w:t>Field plan</w:t>
      </w:r>
    </w:p>
    <w:p>
      <w:pPr>
        <w:spacing w:after="40"/>
      </w:pPr>
      <w:r>
        <w:rPr>
          <w:b/>
        </w:rPr>
        <w:t>Crew responsibilities schedule and customer access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Hazard assessment weather hold points and emergency arrangements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Traffic closure cure and reopening requirements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pStyle w:val="Heading1"/>
      </w:pPr>
      <w:r>
        <w:t>Closeout</w:t>
      </w:r>
    </w:p>
    <w:p>
      <w:pPr>
        <w:spacing w:after="40"/>
      </w:pPr>
      <w:r>
        <w:rPr>
          <w:b/>
        </w:rPr>
        <w:t>Actual hours material use equipment and photos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Quality issues rework and customer handover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Invoice and next action owner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keepNext/>
      </w:pPr>
      <w:r>
        <w:rPr>
          <w:b/>
          <w:sz w:val="20"/>
        </w:rPr>
        <w:t>Sources and record notes</w:t>
      </w:r>
    </w:p>
    <w:p>
      <w:r>
        <w:rPr>
          <w:sz w:val="17"/>
        </w:rPr>
        <w:t>Author NPMCA. Version 1.0. As of 2026-10-11. Retain the exact current product instructions, official source or dated quote for every numerical entry.</w:t>
      </w:r>
    </w:p>
    <w:p>
      <w:hyperlink r:id="rId9">
        <w:r>
          <w:rPr>
            <w:color w:val="155E75"/>
            <w:sz w:val="17"/>
          </w:rPr>
          <w:t>IRS Publication 583 https://www.irs.gov/publications/p583</w:t>
        </w:r>
      </w:hyperlink>
    </w:p>
    <w:p>
      <w:hyperlink r:id="rId10">
        <w:r>
          <w:rPr>
            <w:color w:val="155E75"/>
            <w:sz w:val="17"/>
          </w:rPr>
          <w:t>SBA manage your finances https://www.sba.gov/business-guide/manage-your-business/manage-your-finances</w:t>
        </w:r>
      </w:hyperlink>
    </w:p>
    <w:p>
      <w:hyperlink r:id="rId11">
        <w:r>
          <w:rPr>
            <w:color w:val="155E75"/>
            <w:sz w:val="17"/>
          </w:rPr>
          <w:t>Guide https://www.npmca.org/start/multiple-crews</w:t>
        </w:r>
      </w:hyperlink>
    </w:p>
    <w:sectPr w:rsidR="00FC693F" w:rsidRPr="0006063C" w:rsidSect="00034616">
      <w:footerReference w:type="default" r:id="rId12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NPMCA | Version 1.0 | As of 2026-10-11 |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irs.gov/publications/p583" TargetMode="External"/><Relationship Id="rId10" Type="http://schemas.openxmlformats.org/officeDocument/2006/relationships/hyperlink" Target="https://www.sba.gov/business-guide/manage-your-business/manage-your-finances" TargetMode="External"/><Relationship Id="rId11" Type="http://schemas.openxmlformats.org/officeDocument/2006/relationships/hyperlink" Target="https://www.npmca.org/start/multiple-crews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Pavement crew job packet</dc:title>
  <dc:subject/>
  <dc:creator>NPMCA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